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5AF2" w14:textId="34180AD0" w:rsidR="006E78E3" w:rsidRDefault="00022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TECHNICKÁ </w:t>
      </w:r>
      <w:r w:rsidR="002D2AD2">
        <w:rPr>
          <w:rFonts w:ascii="Times New Roman" w:eastAsia="Times New Roman" w:hAnsi="Times New Roman" w:cs="Times New Roman"/>
          <w:b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ZPRÁVA</w:t>
      </w:r>
    </w:p>
    <w:p w14:paraId="1F7AC57D" w14:textId="77777777" w:rsidR="006E78E3" w:rsidRDefault="006E78E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43F72281" w14:textId="77777777" w:rsidR="006E78E3" w:rsidRDefault="006E78E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7AF37D63" w14:textId="77777777" w:rsidR="006E78E3" w:rsidRDefault="00022B9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1. VŠEOBECNÉ ÚDAJE</w:t>
      </w:r>
    </w:p>
    <w:p w14:paraId="6A1E2697" w14:textId="77777777" w:rsidR="006E78E3" w:rsidRDefault="006E78E3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1BB50CA" w14:textId="77777777" w:rsidR="006E78E3" w:rsidRDefault="006E78E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2A17185F" w14:textId="59504B29" w:rsidR="006E78E3" w:rsidRPr="007723BC" w:rsidRDefault="00022B90" w:rsidP="007723BC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sz w:val="20"/>
        </w:rPr>
        <w:t>Název akce:</w:t>
      </w:r>
      <w:r>
        <w:rPr>
          <w:rFonts w:ascii="Times New Roman" w:eastAsia="Times New Roman" w:hAnsi="Times New Roman" w:cs="Times New Roman"/>
          <w:sz w:val="20"/>
        </w:rPr>
        <w:tab/>
      </w:r>
      <w:r w:rsidRPr="007723BC">
        <w:rPr>
          <w:rFonts w:ascii="Times New Roman" w:eastAsia="Times New Roman" w:hAnsi="Times New Roman" w:cs="Times New Roman"/>
          <w:b/>
          <w:sz w:val="20"/>
          <w:szCs w:val="20"/>
        </w:rPr>
        <w:t>„</w:t>
      </w:r>
      <w:r w:rsidR="007723BC" w:rsidRPr="007723BC">
        <w:rPr>
          <w:rFonts w:ascii="Times New Roman" w:hAnsi="Times New Roman" w:cs="Times New Roman"/>
          <w:b/>
          <w:bCs/>
          <w:sz w:val="20"/>
          <w:szCs w:val="20"/>
        </w:rPr>
        <w:t xml:space="preserve">Zvýšení bezpečnosti na přejezdu v km 94,356 (P7953) trati Brno </w:t>
      </w:r>
      <w:r w:rsidR="007723BC">
        <w:rPr>
          <w:rFonts w:ascii="Times New Roman" w:hAnsi="Times New Roman" w:cs="Times New Roman"/>
          <w:b/>
          <w:bCs/>
          <w:sz w:val="20"/>
          <w:szCs w:val="20"/>
        </w:rPr>
        <w:t>–</w:t>
      </w:r>
      <w:r w:rsidR="007723BC" w:rsidRPr="007723BC">
        <w:rPr>
          <w:rFonts w:ascii="Times New Roman" w:hAnsi="Times New Roman" w:cs="Times New Roman"/>
          <w:b/>
          <w:bCs/>
          <w:sz w:val="20"/>
          <w:szCs w:val="20"/>
        </w:rPr>
        <w:t xml:space="preserve"> Vlárský</w:t>
      </w:r>
      <w:r w:rsidR="007723BC">
        <w:rPr>
          <w:rFonts w:ascii="Times New Roman" w:hAnsi="Times New Roman" w:cs="Times New Roman"/>
          <w:b/>
          <w:bCs/>
          <w:sz w:val="20"/>
          <w:szCs w:val="20"/>
        </w:rPr>
        <w:t xml:space="preserve"> p</w:t>
      </w:r>
      <w:r w:rsidR="007723BC" w:rsidRPr="007723BC">
        <w:rPr>
          <w:rFonts w:ascii="Times New Roman" w:hAnsi="Times New Roman" w:cs="Times New Roman"/>
          <w:b/>
          <w:bCs/>
          <w:sz w:val="20"/>
          <w:szCs w:val="20"/>
        </w:rPr>
        <w:t>růsmyk</w:t>
      </w:r>
      <w:r w:rsidRPr="007723BC">
        <w:rPr>
          <w:rFonts w:ascii="Times New Roman" w:eastAsia="Times New Roman" w:hAnsi="Times New Roman" w:cs="Times New Roman"/>
          <w:b/>
          <w:bCs/>
          <w:sz w:val="20"/>
          <w:szCs w:val="20"/>
        </w:rPr>
        <w:t>“</w:t>
      </w:r>
    </w:p>
    <w:p w14:paraId="76888CF9" w14:textId="77777777" w:rsidR="006E78E3" w:rsidRDefault="006E78E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6F9521DE" w14:textId="04F702D3" w:rsidR="006E78E3" w:rsidRDefault="00022B90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Zájmové území v km:</w:t>
      </w:r>
      <w:proofErr w:type="gramStart"/>
      <w:r w:rsidR="002D2AD2">
        <w:rPr>
          <w:rFonts w:ascii="Times New Roman" w:eastAsia="Times New Roman" w:hAnsi="Times New Roman" w:cs="Times New Roman"/>
          <w:b/>
          <w:sz w:val="20"/>
        </w:rPr>
        <w:tab/>
      </w:r>
      <w:r w:rsidR="00312E44">
        <w:rPr>
          <w:rFonts w:ascii="Times New Roman" w:eastAsia="Times New Roman" w:hAnsi="Times New Roman" w:cs="Times New Roman"/>
          <w:b/>
          <w:sz w:val="20"/>
        </w:rPr>
        <w:t xml:space="preserve">  </w:t>
      </w:r>
      <w:r w:rsidR="00B54D33">
        <w:rPr>
          <w:rFonts w:ascii="Times New Roman" w:eastAsia="Times New Roman" w:hAnsi="Times New Roman" w:cs="Times New Roman"/>
          <w:color w:val="000000"/>
          <w:sz w:val="20"/>
          <w:szCs w:val="20"/>
        </w:rPr>
        <w:t>93</w:t>
      </w:r>
      <w:proofErr w:type="gramEnd"/>
      <w:r w:rsidR="00B54D33">
        <w:rPr>
          <w:rFonts w:ascii="Times New Roman" w:eastAsia="Times New Roman" w:hAnsi="Times New Roman" w:cs="Times New Roman"/>
          <w:color w:val="000000"/>
          <w:sz w:val="20"/>
          <w:szCs w:val="20"/>
        </w:rPr>
        <w:t>,8 – 95,8</w:t>
      </w:r>
    </w:p>
    <w:p w14:paraId="474133C4" w14:textId="77777777" w:rsidR="006E78E3" w:rsidRDefault="006E78E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58DCE3FD" w14:textId="26C2B279" w:rsidR="00377B55" w:rsidRDefault="00022B90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Traťový úsek:</w:t>
      </w:r>
      <w:r>
        <w:rPr>
          <w:rFonts w:ascii="Times New Roman" w:eastAsia="Times New Roman" w:hAnsi="Times New Roman" w:cs="Times New Roman"/>
          <w:b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ab/>
      </w:r>
      <w:r w:rsidR="00312E44">
        <w:rPr>
          <w:rFonts w:ascii="Times New Roman" w:eastAsia="Times New Roman" w:hAnsi="Times New Roman" w:cs="Times New Roman"/>
          <w:b/>
          <w:sz w:val="20"/>
        </w:rPr>
        <w:t xml:space="preserve">  </w:t>
      </w:r>
      <w:r w:rsidR="00B54D33">
        <w:rPr>
          <w:rFonts w:ascii="Times New Roman" w:eastAsia="Times New Roman" w:hAnsi="Times New Roman" w:cs="Times New Roman"/>
          <w:bCs/>
          <w:sz w:val="20"/>
        </w:rPr>
        <w:t>2302</w:t>
      </w:r>
      <w:proofErr w:type="gramEnd"/>
    </w:p>
    <w:p w14:paraId="74F3255D" w14:textId="77777777" w:rsidR="00815353" w:rsidRDefault="00815353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1CFB4E57" w14:textId="6598BF7B" w:rsidR="00A7632D" w:rsidRDefault="00022B90" w:rsidP="00A7632D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Stupeň: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ab/>
      </w:r>
      <w:r w:rsidR="00312E44">
        <w:rPr>
          <w:rFonts w:ascii="Times New Roman" w:eastAsia="Times New Roman" w:hAnsi="Times New Roman" w:cs="Times New Roman"/>
          <w:b/>
          <w:sz w:val="20"/>
        </w:rPr>
        <w:t xml:space="preserve">  </w:t>
      </w:r>
      <w:r w:rsidR="00B54D33" w:rsidRPr="00534CBF">
        <w:rPr>
          <w:rFonts w:ascii="Times New Roman" w:eastAsia="Times New Roman" w:hAnsi="Times New Roman" w:cs="Times New Roman"/>
          <w:bCs/>
          <w:sz w:val="20"/>
        </w:rPr>
        <w:t>DUSP</w:t>
      </w:r>
      <w:proofErr w:type="gramEnd"/>
      <w:r w:rsidR="00B54D33" w:rsidRPr="00534CBF">
        <w:rPr>
          <w:rFonts w:ascii="Times New Roman" w:eastAsia="Times New Roman" w:hAnsi="Times New Roman" w:cs="Times New Roman"/>
          <w:bCs/>
          <w:sz w:val="20"/>
        </w:rPr>
        <w:t>+PDPS</w:t>
      </w:r>
    </w:p>
    <w:p w14:paraId="0CCCD513" w14:textId="77777777" w:rsidR="005F6773" w:rsidRDefault="005F6773" w:rsidP="00A7632D">
      <w:pPr>
        <w:tabs>
          <w:tab w:val="left" w:pos="1701"/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38D5B8C9" w14:textId="202E2349" w:rsidR="006E78E3" w:rsidRDefault="00022B90">
      <w:pPr>
        <w:tabs>
          <w:tab w:val="left" w:pos="1701"/>
          <w:tab w:val="left" w:pos="2127"/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Část:</w:t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ab/>
      </w:r>
      <w:r w:rsidR="00312E44">
        <w:rPr>
          <w:rFonts w:ascii="Times New Roman" w:eastAsia="Times New Roman" w:hAnsi="Times New Roman" w:cs="Times New Roman"/>
          <w:b/>
          <w:sz w:val="20"/>
        </w:rPr>
        <w:t xml:space="preserve">  </w:t>
      </w:r>
      <w:r w:rsidR="00815353">
        <w:rPr>
          <w:rFonts w:ascii="Times New Roman" w:eastAsia="Times New Roman" w:hAnsi="Times New Roman" w:cs="Times New Roman"/>
          <w:bCs/>
          <w:sz w:val="20"/>
        </w:rPr>
        <w:t>E</w:t>
      </w:r>
      <w:r w:rsidR="002D2AD2">
        <w:rPr>
          <w:rFonts w:ascii="Times New Roman" w:eastAsia="Times New Roman" w:hAnsi="Times New Roman" w:cs="Times New Roman"/>
          <w:bCs/>
          <w:sz w:val="20"/>
        </w:rPr>
        <w:t>.</w:t>
      </w:r>
      <w:r w:rsidR="00CC2231" w:rsidRPr="002D2AD2">
        <w:rPr>
          <w:rFonts w:ascii="Times New Roman" w:eastAsia="Times New Roman" w:hAnsi="Times New Roman" w:cs="Times New Roman"/>
          <w:bCs/>
          <w:sz w:val="20"/>
        </w:rPr>
        <w:t>5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r w:rsidR="002D2AD2">
        <w:rPr>
          <w:rFonts w:ascii="Times New Roman" w:eastAsia="Times New Roman" w:hAnsi="Times New Roman" w:cs="Times New Roman"/>
          <w:sz w:val="20"/>
        </w:rPr>
        <w:t>–</w:t>
      </w:r>
      <w:r>
        <w:rPr>
          <w:rFonts w:ascii="Times New Roman" w:eastAsia="Times New Roman" w:hAnsi="Times New Roman" w:cs="Times New Roman"/>
          <w:sz w:val="20"/>
        </w:rPr>
        <w:t xml:space="preserve"> Geodetick</w:t>
      </w:r>
      <w:r w:rsidR="002D2AD2">
        <w:rPr>
          <w:rFonts w:ascii="Times New Roman" w:eastAsia="Times New Roman" w:hAnsi="Times New Roman" w:cs="Times New Roman"/>
          <w:sz w:val="20"/>
        </w:rPr>
        <w:t>ý podklad</w:t>
      </w:r>
    </w:p>
    <w:p w14:paraId="7A1EBC66" w14:textId="77777777" w:rsidR="006E78E3" w:rsidRDefault="006E78E3">
      <w:pPr>
        <w:tabs>
          <w:tab w:val="left" w:pos="1701"/>
          <w:tab w:val="left" w:pos="2127"/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082E9CE7" w14:textId="4E488345" w:rsidR="006E78E3" w:rsidRDefault="00022B90">
      <w:pPr>
        <w:tabs>
          <w:tab w:val="left" w:pos="1701"/>
          <w:tab w:val="left" w:pos="2127"/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Datum: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0"/>
        </w:rPr>
        <w:tab/>
      </w:r>
      <w:r w:rsidR="00312E44">
        <w:rPr>
          <w:rFonts w:ascii="Times New Roman" w:eastAsia="Times New Roman" w:hAnsi="Times New Roman" w:cs="Times New Roman"/>
          <w:b/>
          <w:sz w:val="20"/>
        </w:rPr>
        <w:t xml:space="preserve">  </w:t>
      </w:r>
      <w:r w:rsidR="00B54D33" w:rsidRPr="007723BC">
        <w:rPr>
          <w:rFonts w:ascii="Times New Roman" w:eastAsia="Times New Roman" w:hAnsi="Times New Roman" w:cs="Times New Roman"/>
          <w:bCs/>
          <w:sz w:val="20"/>
        </w:rPr>
        <w:t>9</w:t>
      </w:r>
      <w:proofErr w:type="gramEnd"/>
      <w:r>
        <w:rPr>
          <w:rFonts w:ascii="Times New Roman" w:eastAsia="Times New Roman" w:hAnsi="Times New Roman" w:cs="Times New Roman"/>
          <w:sz w:val="20"/>
        </w:rPr>
        <w:t>/202</w:t>
      </w:r>
      <w:r w:rsidR="00815353">
        <w:rPr>
          <w:rFonts w:ascii="Times New Roman" w:eastAsia="Times New Roman" w:hAnsi="Times New Roman" w:cs="Times New Roman"/>
          <w:sz w:val="20"/>
        </w:rPr>
        <w:t>3</w:t>
      </w:r>
    </w:p>
    <w:p w14:paraId="7F460987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3CE8886A" w14:textId="5419B88D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Kraj:</w:t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312E44">
        <w:rPr>
          <w:rFonts w:ascii="Times New Roman" w:eastAsia="Times New Roman" w:hAnsi="Times New Roman" w:cs="Times New Roman"/>
          <w:b/>
          <w:sz w:val="20"/>
        </w:rPr>
        <w:tab/>
      </w:r>
      <w:r w:rsidR="00B54D33">
        <w:rPr>
          <w:rFonts w:ascii="Times New Roman" w:eastAsia="Times New Roman" w:hAnsi="Times New Roman" w:cs="Times New Roman"/>
          <w:sz w:val="20"/>
        </w:rPr>
        <w:t>Zlínský</w:t>
      </w:r>
    </w:p>
    <w:p w14:paraId="3FC61476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2D0BD76C" w14:textId="7FDEABB4" w:rsidR="006E78E3" w:rsidRPr="00A6773D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</w:rPr>
        <w:t>Okres: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B54D33">
        <w:rPr>
          <w:rFonts w:ascii="Times New Roman" w:eastAsia="Times New Roman" w:hAnsi="Times New Roman" w:cs="Times New Roman"/>
          <w:sz w:val="20"/>
          <w:szCs w:val="20"/>
        </w:rPr>
        <w:t>Uherské Hradiště</w:t>
      </w:r>
    </w:p>
    <w:p w14:paraId="3A541AEF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7C257021" w14:textId="7C62F5B0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</w:rPr>
        <w:t>Kat. území</w:t>
      </w:r>
      <w:r>
        <w:rPr>
          <w:rFonts w:ascii="Times New Roman" w:eastAsia="Times New Roman" w:hAnsi="Times New Roman" w:cs="Times New Roman"/>
          <w:sz w:val="20"/>
        </w:rPr>
        <w:t>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spellStart"/>
      <w:r w:rsidR="00B54D33">
        <w:rPr>
          <w:rFonts w:ascii="Times New Roman" w:eastAsia="Calibri" w:hAnsi="Times New Roman" w:cs="Times New Roman"/>
          <w:sz w:val="20"/>
          <w:szCs w:val="20"/>
        </w:rPr>
        <w:t>Chylice</w:t>
      </w:r>
      <w:proofErr w:type="spellEnd"/>
      <w:r w:rsidR="00B54D33">
        <w:rPr>
          <w:rFonts w:ascii="Times New Roman" w:eastAsia="Calibri" w:hAnsi="Times New Roman" w:cs="Times New Roman"/>
          <w:sz w:val="20"/>
          <w:szCs w:val="20"/>
        </w:rPr>
        <w:t>, Ostrožská Nová Ves</w:t>
      </w:r>
    </w:p>
    <w:p w14:paraId="3676F7C4" w14:textId="77777777" w:rsidR="00815353" w:rsidRPr="00A6773D" w:rsidRDefault="0081535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4B8F3C" w14:textId="2910964F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Investor: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815353" w:rsidRPr="00815353">
        <w:rPr>
          <w:rFonts w:ascii="Times New Roman" w:eastAsia="Times New Roman" w:hAnsi="Times New Roman" w:cs="Times New Roman"/>
          <w:sz w:val="20"/>
        </w:rPr>
        <w:t>Správa železnic, státní organizace, Dlážděná 1003/7, 110 00 Praha 1 – Nové Město</w:t>
      </w:r>
    </w:p>
    <w:p w14:paraId="44C2C458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7EF32BBF" w14:textId="7E1D8D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Objednavatel: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proofErr w:type="spellStart"/>
      <w:r w:rsidR="003701C9" w:rsidRPr="003701C9">
        <w:rPr>
          <w:rFonts w:ascii="Times New Roman" w:eastAsia="Times New Roman" w:hAnsi="Times New Roman" w:cs="Times New Roman"/>
          <w:sz w:val="20"/>
        </w:rPr>
        <w:t>Signal</w:t>
      </w:r>
      <w:proofErr w:type="spellEnd"/>
      <w:r w:rsidR="003701C9" w:rsidRPr="003701C9">
        <w:rPr>
          <w:rFonts w:ascii="Times New Roman" w:eastAsia="Times New Roman" w:hAnsi="Times New Roman" w:cs="Times New Roman"/>
          <w:sz w:val="20"/>
        </w:rPr>
        <w:t xml:space="preserve"> Projekt s.r.o., Vídeňská 55, 639 00 Brno</w:t>
      </w:r>
    </w:p>
    <w:p w14:paraId="51E23F0A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p w14:paraId="6F9937D3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Zhotovitel</w:t>
      </w:r>
      <w:r>
        <w:rPr>
          <w:rFonts w:ascii="Times New Roman" w:eastAsia="Times New Roman" w:hAnsi="Times New Roman" w:cs="Times New Roman"/>
          <w:sz w:val="20"/>
        </w:rPr>
        <w:t>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GEOMETRA – zeměměřická kancelář s.r.o.,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Masarykovo náměstí 63/43, 697 01 Kyjov</w:t>
      </w:r>
    </w:p>
    <w:p w14:paraId="63FF87A5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5D03B7A8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72A98564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sz w:val="20"/>
        </w:rPr>
        <w:t>SEZNAM  POUŽITÝCH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ZKRATEK</w:t>
      </w:r>
    </w:p>
    <w:p w14:paraId="6C6F339A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Bpv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výškový systém: Balt – po vyrovnání</w:t>
      </w:r>
    </w:p>
    <w:p w14:paraId="011B98E7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S-JTSK</w:t>
      </w:r>
      <w:r>
        <w:rPr>
          <w:rFonts w:ascii="Times New Roman" w:eastAsia="Times New Roman" w:hAnsi="Times New Roman" w:cs="Times New Roman"/>
          <w:sz w:val="20"/>
        </w:rPr>
        <w:tab/>
        <w:t>Souřadnicový systém jednotné trigonometrické sítě katastrální</w:t>
      </w:r>
    </w:p>
    <w:p w14:paraId="1AC5966F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ŽBP</w:t>
      </w:r>
      <w:r>
        <w:rPr>
          <w:rFonts w:ascii="Times New Roman" w:eastAsia="Times New Roman" w:hAnsi="Times New Roman" w:cs="Times New Roman"/>
          <w:sz w:val="20"/>
        </w:rPr>
        <w:tab/>
        <w:t>Železniční bodové pole</w:t>
      </w:r>
    </w:p>
    <w:p w14:paraId="2928E2DD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KN</w:t>
      </w:r>
      <w:r>
        <w:rPr>
          <w:rFonts w:ascii="Times New Roman" w:eastAsia="Times New Roman" w:hAnsi="Times New Roman" w:cs="Times New Roman"/>
          <w:sz w:val="20"/>
        </w:rPr>
        <w:tab/>
        <w:t>Katastr nemovitostí</w:t>
      </w:r>
    </w:p>
    <w:p w14:paraId="209402A7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GP</w:t>
      </w:r>
      <w:r>
        <w:rPr>
          <w:rFonts w:ascii="Times New Roman" w:eastAsia="Times New Roman" w:hAnsi="Times New Roman" w:cs="Times New Roman"/>
          <w:sz w:val="20"/>
        </w:rPr>
        <w:tab/>
        <w:t>Geometrický plán</w:t>
      </w:r>
    </w:p>
    <w:p w14:paraId="69369200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BPEJ</w:t>
      </w:r>
      <w:r>
        <w:rPr>
          <w:rFonts w:ascii="Times New Roman" w:eastAsia="Times New Roman" w:hAnsi="Times New Roman" w:cs="Times New Roman"/>
          <w:sz w:val="20"/>
        </w:rPr>
        <w:tab/>
        <w:t>Bonitovaná půdně ekologická jednotka</w:t>
      </w:r>
    </w:p>
    <w:p w14:paraId="6D8BFD93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PS</w:t>
      </w:r>
      <w:r>
        <w:rPr>
          <w:rFonts w:ascii="Times New Roman" w:eastAsia="Times New Roman" w:hAnsi="Times New Roman" w:cs="Times New Roman"/>
          <w:sz w:val="20"/>
        </w:rPr>
        <w:tab/>
        <w:t>Provozní soubor</w:t>
      </w:r>
    </w:p>
    <w:p w14:paraId="2E8BE465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SO</w:t>
      </w:r>
      <w:r>
        <w:rPr>
          <w:rFonts w:ascii="Times New Roman" w:eastAsia="Times New Roman" w:hAnsi="Times New Roman" w:cs="Times New Roman"/>
          <w:sz w:val="20"/>
        </w:rPr>
        <w:tab/>
        <w:t>Stavební objekt</w:t>
      </w:r>
    </w:p>
    <w:p w14:paraId="47C5B10F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SŽ</w:t>
      </w:r>
      <w:r>
        <w:rPr>
          <w:rFonts w:ascii="Times New Roman" w:eastAsia="Times New Roman" w:hAnsi="Times New Roman" w:cs="Times New Roman"/>
          <w:sz w:val="20"/>
        </w:rPr>
        <w:tab/>
        <w:t>Správa železnic, státní organizace</w:t>
      </w:r>
    </w:p>
    <w:p w14:paraId="06267966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SŽG</w:t>
      </w:r>
      <w:r>
        <w:rPr>
          <w:rFonts w:ascii="Times New Roman" w:eastAsia="Times New Roman" w:hAnsi="Times New Roman" w:cs="Times New Roman"/>
          <w:sz w:val="20"/>
        </w:rPr>
        <w:tab/>
        <w:t>Správa železniční geodézie</w:t>
      </w:r>
    </w:p>
    <w:p w14:paraId="0D0BF594" w14:textId="77777777" w:rsidR="006E78E3" w:rsidRDefault="00022B90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ČD</w:t>
      </w:r>
      <w:r>
        <w:rPr>
          <w:rFonts w:ascii="Times New Roman" w:eastAsia="Times New Roman" w:hAnsi="Times New Roman" w:cs="Times New Roman"/>
          <w:sz w:val="20"/>
        </w:rPr>
        <w:tab/>
        <w:t>České dráhy, a.s.</w:t>
      </w:r>
    </w:p>
    <w:p w14:paraId="1ED8F919" w14:textId="77777777" w:rsidR="006E78E3" w:rsidRDefault="006E78E3">
      <w:pPr>
        <w:tabs>
          <w:tab w:val="left" w:pos="1701"/>
          <w:tab w:val="left" w:pos="2268"/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04D8EEC1" w14:textId="77777777" w:rsidR="006E78E3" w:rsidRDefault="006E78E3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hd w:val="clear" w:color="auto" w:fill="FFFF00"/>
        </w:rPr>
      </w:pPr>
    </w:p>
    <w:p w14:paraId="114C1E35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2. MAJETKOPRÁVNÍ ČÁST</w:t>
      </w:r>
    </w:p>
    <w:p w14:paraId="302FA4A8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EEE45E7" w14:textId="77777777" w:rsidR="00025D2A" w:rsidRDefault="00025D2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ECC8CDC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2.1. Seznam nemovitostí dotčených stavbou</w:t>
      </w:r>
    </w:p>
    <w:p w14:paraId="7844A6DD" w14:textId="47B2B5C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PUPFL do 50</w:t>
      </w:r>
      <w:r w:rsidR="00454F0F"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m </w:t>
      </w:r>
    </w:p>
    <w:p w14:paraId="7CC26F68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Seznam sousedních nemovitostí</w:t>
      </w:r>
    </w:p>
    <w:p w14:paraId="4A38E430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Bilance ploch</w:t>
      </w:r>
    </w:p>
    <w:p w14:paraId="0396E59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EF1ED9A" w14:textId="5720C30E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Stavba </w:t>
      </w:r>
      <w:r w:rsidRPr="00454F0F">
        <w:rPr>
          <w:rFonts w:ascii="Times New Roman" w:eastAsia="Times New Roman" w:hAnsi="Times New Roman" w:cs="Times New Roman"/>
          <w:sz w:val="20"/>
          <w:szCs w:val="20"/>
        </w:rPr>
        <w:t>„</w:t>
      </w:r>
      <w:r w:rsidR="007723BC" w:rsidRPr="007723BC">
        <w:rPr>
          <w:rFonts w:ascii="Times New Roman" w:hAnsi="Times New Roman" w:cs="Times New Roman"/>
          <w:sz w:val="20"/>
          <w:szCs w:val="20"/>
        </w:rPr>
        <w:t>Zvýšení bezpečnosti na přejezdu v km 94,356 (P7953) trati Brno – Vlárský průsmyk</w:t>
      </w:r>
      <w:r>
        <w:rPr>
          <w:rFonts w:ascii="Times New Roman" w:eastAsia="Times New Roman" w:hAnsi="Times New Roman" w:cs="Times New Roman"/>
          <w:sz w:val="20"/>
        </w:rPr>
        <w:t>“ se nachází v</w:t>
      </w:r>
      <w:r w:rsidR="007723BC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katastrálním území</w:t>
      </w:r>
    </w:p>
    <w:p w14:paraId="56C75EBA" w14:textId="4FA3ABBF" w:rsidR="00B54D33" w:rsidRPr="00B54D33" w:rsidRDefault="00534CBF" w:rsidP="00B54D3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proofErr w:type="spellStart"/>
      <w:r w:rsidR="00B54D33" w:rsidRPr="00B54D33">
        <w:rPr>
          <w:rFonts w:ascii="Times New Roman" w:eastAsia="Calibri" w:hAnsi="Times New Roman" w:cs="Times New Roman"/>
          <w:sz w:val="20"/>
          <w:szCs w:val="20"/>
        </w:rPr>
        <w:t>Chylice</w:t>
      </w:r>
      <w:proofErr w:type="spellEnd"/>
      <w:r w:rsidR="00B54D33" w:rsidRPr="00B54D33">
        <w:rPr>
          <w:rFonts w:ascii="Times New Roman" w:eastAsia="Calibri" w:hAnsi="Times New Roman" w:cs="Times New Roman"/>
          <w:sz w:val="20"/>
          <w:szCs w:val="20"/>
        </w:rPr>
        <w:t xml:space="preserve"> [716189], obec Ostrožská Nová Ves [592463], okres Uherské Hradiště, kraj Zlínský (DKM),</w:t>
      </w:r>
    </w:p>
    <w:p w14:paraId="7190E1B1" w14:textId="219AEDDB" w:rsidR="00B54D33" w:rsidRDefault="00534CBF" w:rsidP="00B54D3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</w:t>
      </w:r>
      <w:r w:rsidR="00B54D33" w:rsidRPr="00B54D33">
        <w:rPr>
          <w:rFonts w:ascii="Times New Roman" w:eastAsia="Calibri" w:hAnsi="Times New Roman" w:cs="Times New Roman"/>
          <w:sz w:val="20"/>
          <w:szCs w:val="20"/>
        </w:rPr>
        <w:t>Ostrožská Nová Ves [716201], obec Ostrožská Nová Ves [592463], okres Uherské Hradiště, kraj Zlínský (DKM).</w:t>
      </w:r>
    </w:p>
    <w:p w14:paraId="53B3DAD6" w14:textId="77777777" w:rsidR="00B54D33" w:rsidRDefault="00B54D33" w:rsidP="00B54D3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37B7F18" w14:textId="5E2F3291" w:rsidR="006E78E3" w:rsidRDefault="00022B90" w:rsidP="00B54D3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Nemovitosti dotčené stavbou jsou přehledně uspořádány ve formě tabulek po jednotlivých katastrálních územích, </w:t>
      </w:r>
      <w:r w:rsidRPr="00454F0F">
        <w:t>s</w:t>
      </w:r>
      <w:r w:rsidR="00454F0F">
        <w:t> </w:t>
      </w:r>
      <w:r w:rsidRPr="00454F0F">
        <w:rPr>
          <w:rFonts w:ascii="Times New Roman" w:hAnsi="Times New Roman" w:cs="Times New Roman"/>
          <w:sz w:val="20"/>
          <w:szCs w:val="20"/>
        </w:rPr>
        <w:t>rozdělením</w:t>
      </w:r>
      <w:r>
        <w:rPr>
          <w:rFonts w:ascii="Times New Roman" w:eastAsia="Times New Roman" w:hAnsi="Times New Roman" w:cs="Times New Roman"/>
          <w:sz w:val="20"/>
        </w:rPr>
        <w:t xml:space="preserve"> na nemovitosti drážní a mimodrážní. V tabulkách je uvedeno číslo listu vlastnictví, vlastník, výměra, druh pozemku, druh záboru, BPEJ a číslo SO</w:t>
      </w:r>
      <w:r w:rsidR="00454F0F">
        <w:rPr>
          <w:rFonts w:ascii="Times New Roman" w:eastAsia="Times New Roman" w:hAnsi="Times New Roman" w:cs="Times New Roman"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popřípadě PS, který se nemovitosti dotýká.</w:t>
      </w:r>
    </w:p>
    <w:p w14:paraId="15A6D577" w14:textId="77777777" w:rsidR="00E66E7E" w:rsidRPr="00E66E7E" w:rsidRDefault="00022B90" w:rsidP="0078055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Drážními nemovitostmi se pro tento účel rozumí nemovitosti ve vlastnictví </w:t>
      </w:r>
      <w:r w:rsidR="00E66E7E" w:rsidRPr="00E66E7E">
        <w:rPr>
          <w:rFonts w:ascii="Times New Roman" w:hAnsi="Times New Roman" w:cs="Times New Roman"/>
          <w:sz w:val="20"/>
          <w:szCs w:val="20"/>
        </w:rPr>
        <w:t xml:space="preserve">Česká republika – Správa železnic, státní organizace a České dráhy, a.s. </w:t>
      </w:r>
    </w:p>
    <w:p w14:paraId="5FF735D2" w14:textId="3C57FA31" w:rsidR="0059798E" w:rsidRDefault="0059798E" w:rsidP="007805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E8F9C2B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Dočasné zábory mimodrážních nemovitostí jsou dočasné s délkou trvání do jednoho roku.</w:t>
      </w:r>
    </w:p>
    <w:p w14:paraId="2666F1B1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652E57F" w14:textId="4E10F12F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Stavba </w:t>
      </w:r>
      <w:r w:rsidR="00B54D33">
        <w:rPr>
          <w:rFonts w:ascii="Times New Roman" w:eastAsia="Times New Roman" w:hAnsi="Times New Roman" w:cs="Times New Roman"/>
          <w:sz w:val="20"/>
        </w:rPr>
        <w:t>ne</w:t>
      </w:r>
      <w:r>
        <w:rPr>
          <w:rFonts w:ascii="Times New Roman" w:eastAsia="Times New Roman" w:hAnsi="Times New Roman" w:cs="Times New Roman"/>
          <w:sz w:val="20"/>
        </w:rPr>
        <w:t xml:space="preserve">vyvolává potřebu trvalých záborů mimodrážních nemovitostí. </w:t>
      </w:r>
    </w:p>
    <w:p w14:paraId="453B1CF1" w14:textId="03B7F5F3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Stavbou </w:t>
      </w:r>
      <w:r w:rsidR="00B54D33">
        <w:rPr>
          <w:rFonts w:ascii="Times New Roman" w:eastAsia="Times New Roman" w:hAnsi="Times New Roman" w:cs="Times New Roman"/>
          <w:sz w:val="20"/>
        </w:rPr>
        <w:t>ne</w:t>
      </w:r>
      <w:r>
        <w:rPr>
          <w:rFonts w:ascii="Times New Roman" w:eastAsia="Times New Roman" w:hAnsi="Times New Roman" w:cs="Times New Roman"/>
          <w:sz w:val="20"/>
        </w:rPr>
        <w:t>dochází k dotčení pozemků zemědělského půdního fondu a nedochází k dotčení pozemků určených k</w:t>
      </w:r>
      <w:r w:rsidR="00454F0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 xml:space="preserve">plnění funkce lesa. </w:t>
      </w:r>
      <w:r w:rsidR="00815353" w:rsidRPr="00815353">
        <w:rPr>
          <w:rFonts w:ascii="Times New Roman" w:eastAsia="Times New Roman" w:hAnsi="Times New Roman" w:cs="Times New Roman"/>
          <w:sz w:val="20"/>
        </w:rPr>
        <w:t>Stavbou dochází k dotčení ochranného pásma ochrany geodetického bodu.</w:t>
      </w:r>
    </w:p>
    <w:p w14:paraId="07D2214C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35408A0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Rozsah věcných břemen bude upřesněn dle geometrických plánů pro zřízení věcného břemene dle zaměření skutečného provedení stavby, rozsah GP na vyznačení změn v KN dle skutečného provedení stavby – není navrženo. </w:t>
      </w:r>
    </w:p>
    <w:p w14:paraId="69DB957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</w:p>
    <w:p w14:paraId="280146E1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2.2. Situace nemovitostí dotčených stavbou</w:t>
      </w:r>
    </w:p>
    <w:p w14:paraId="5408E101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3ACD733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Nemovitosti dotčené stavbou jsou graficky zobrazeny na podkladě účelové katastrální mapy.</w:t>
      </w:r>
    </w:p>
    <w:p w14:paraId="48C8B8B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76206D6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Účelová katastrální mapa byla zpracována na podkladě platné katastrální mapy, v níž byly obvyklým způsobem vyznačeny drážní pozemky.</w:t>
      </w:r>
    </w:p>
    <w:p w14:paraId="1B450916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Pro přehlednost byly dále doplněny osy kolejí, staničení trati.</w:t>
      </w:r>
    </w:p>
    <w:p w14:paraId="69310F49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A2465E6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2.3. Údaje z katastru nemovitostí</w:t>
      </w:r>
    </w:p>
    <w:p w14:paraId="0165DE22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C076CF5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Údaje z katastru nemovitostí byly pořízeny v rozsahu částečných výpisů z listů vlastnictví drážních organizací (drážní nemovitosti dotčené stavbou) a částečných výpisů z listů vlastnictví mimodrážních nemovitostí dotčených stavbou.</w:t>
      </w:r>
    </w:p>
    <w:p w14:paraId="03EBCC19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Listy vlastnictví jsou seřazeny po katastrálních územích a vzestupně dle čísel listů vlastnictví.</w:t>
      </w:r>
    </w:p>
    <w:p w14:paraId="080198E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05383C6" w14:textId="5AA72BFF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Aktuální informace o dotčených parcelách a sousedních parcelách lze získat nahlížením do katastru nemovitostí na</w:t>
      </w:r>
      <w:r w:rsidR="00454F0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 xml:space="preserve">serveru Českého úřadu zeměměřického a katastrální na internetové adrese </w:t>
      </w:r>
      <w:hyperlink r:id="rId4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http://nahlizenidokn.cuzk.cz</w:t>
        </w:r>
      </w:hyperlink>
      <w:r>
        <w:rPr>
          <w:rFonts w:ascii="Times New Roman" w:eastAsia="Times New Roman" w:hAnsi="Times New Roman" w:cs="Times New Roman"/>
          <w:sz w:val="20"/>
        </w:rPr>
        <w:t>.</w:t>
      </w:r>
    </w:p>
    <w:p w14:paraId="5EF3231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094F86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E09535D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 xml:space="preserve">3. NÁVRH VYTYČOVACÍ SÍTĚ </w:t>
      </w:r>
    </w:p>
    <w:p w14:paraId="26D0047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548B98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2023787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Jako vytyčovací síť pro vytyčení stavby a pro následné zaměření skutečného provedení stavby bude použito drážní bodové pole.</w:t>
      </w:r>
    </w:p>
    <w:p w14:paraId="4A18F47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A67121B" w14:textId="70E2ED59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V přehledu drážní bodové pole – vytyčovací sítě jsou zobrazeny body s rozlišením na body, které zůstanou v průběhu stavby zachovány, které budou zničeny, pomocné body (dočasně stabilizovány) a které mohou být při</w:t>
      </w:r>
      <w:r w:rsidR="00454F0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 xml:space="preserve">náležité ochraně zachovány. </w:t>
      </w:r>
    </w:p>
    <w:p w14:paraId="1F2E7B5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53E70CD" w14:textId="22701ADF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Bod vytyčovací sítě v průběhu stavby bude</w:t>
      </w:r>
    </w:p>
    <w:p w14:paraId="41C3B25B" w14:textId="77777777" w:rsidR="00815353" w:rsidRDefault="008153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362FE74" w14:textId="4DA4B3B2" w:rsidR="00231DAA" w:rsidRPr="00231DAA" w:rsidRDefault="00022B90" w:rsidP="00231DAA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Zachován:</w:t>
      </w:r>
      <w:r>
        <w:rPr>
          <w:rFonts w:ascii="Times New Roman" w:eastAsia="Times New Roman" w:hAnsi="Times New Roman" w:cs="Times New Roman"/>
          <w:sz w:val="20"/>
        </w:rPr>
        <w:tab/>
      </w:r>
      <w:r w:rsidR="00B54D33">
        <w:rPr>
          <w:rFonts w:ascii="Times New Roman" w:eastAsia="Times New Roman" w:hAnsi="Times New Roman" w:cs="Times New Roman"/>
          <w:sz w:val="20"/>
        </w:rPr>
        <w:t xml:space="preserve">1740, 1741, 1742, 1743, 1744, 1745, 1746, 1747, 1290, </w:t>
      </w:r>
      <w:proofErr w:type="gramStart"/>
      <w:r w:rsidR="00B54D33">
        <w:rPr>
          <w:rFonts w:ascii="Times New Roman" w:eastAsia="Times New Roman" w:hAnsi="Times New Roman" w:cs="Times New Roman"/>
          <w:sz w:val="20"/>
        </w:rPr>
        <w:t>1748 – v</w:t>
      </w:r>
      <w:proofErr w:type="gramEnd"/>
      <w:r w:rsidR="00B54D33">
        <w:rPr>
          <w:rFonts w:ascii="Times New Roman" w:eastAsia="Times New Roman" w:hAnsi="Times New Roman" w:cs="Times New Roman"/>
          <w:sz w:val="20"/>
        </w:rPr>
        <w:t xml:space="preserve"> rekonstrukci</w:t>
      </w:r>
      <w:r w:rsidR="00815353">
        <w:rPr>
          <w:rFonts w:ascii="Times New Roman" w:eastAsia="Times New Roman" w:hAnsi="Times New Roman" w:cs="Times New Roman"/>
          <w:sz w:val="20"/>
        </w:rPr>
        <w:t>.</w:t>
      </w:r>
    </w:p>
    <w:p w14:paraId="09A1F97A" w14:textId="11F65C01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Zničen: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EA7BA3">
        <w:rPr>
          <w:rFonts w:ascii="Times New Roman" w:eastAsia="Times New Roman" w:hAnsi="Times New Roman" w:cs="Times New Roman"/>
          <w:sz w:val="20"/>
        </w:rPr>
        <w:t>-</w:t>
      </w:r>
    </w:p>
    <w:p w14:paraId="25EC7CC9" w14:textId="283EE93E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Může být zachován (při náležité ochraně):</w:t>
      </w:r>
      <w:r>
        <w:rPr>
          <w:rFonts w:ascii="Times New Roman" w:eastAsia="Times New Roman" w:hAnsi="Times New Roman" w:cs="Times New Roman"/>
          <w:sz w:val="20"/>
        </w:rPr>
        <w:tab/>
      </w:r>
      <w:r w:rsidR="0059798E">
        <w:rPr>
          <w:rFonts w:ascii="Times New Roman" w:eastAsia="Times New Roman" w:hAnsi="Times New Roman" w:cs="Times New Roman"/>
          <w:sz w:val="20"/>
        </w:rPr>
        <w:t>-</w:t>
      </w:r>
    </w:p>
    <w:p w14:paraId="7C7BFF16" w14:textId="3C304266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Pomocné body:</w:t>
      </w:r>
      <w:r w:rsidR="00454F0F">
        <w:rPr>
          <w:rFonts w:ascii="Times New Roman" w:eastAsia="Times New Roman" w:hAnsi="Times New Roman" w:cs="Times New Roman"/>
          <w:sz w:val="20"/>
        </w:rPr>
        <w:tab/>
      </w:r>
      <w:r w:rsidR="00815353">
        <w:rPr>
          <w:rFonts w:ascii="Times New Roman" w:eastAsia="Times New Roman" w:hAnsi="Times New Roman" w:cs="Times New Roman"/>
          <w:sz w:val="20"/>
        </w:rPr>
        <w:t>-</w:t>
      </w:r>
    </w:p>
    <w:p w14:paraId="3BF5E78D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3C0F01A" w14:textId="1FB90724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Body vytyčovací sítě je nutno před použitím pro vytyčování ověřit kontrolním měřením.</w:t>
      </w:r>
    </w:p>
    <w:p w14:paraId="3E7EF206" w14:textId="77777777" w:rsidR="0088242E" w:rsidRDefault="0088242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853A5CE" w14:textId="5C0C8C60" w:rsidR="005A6A11" w:rsidRDefault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8723615" w14:textId="2A44E7D9" w:rsidR="005A6A11" w:rsidRDefault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5A6A11">
        <w:rPr>
          <w:rFonts w:ascii="Times New Roman" w:eastAsia="Times New Roman" w:hAnsi="Times New Roman" w:cs="Times New Roman"/>
          <w:sz w:val="20"/>
        </w:rPr>
        <w:t>Všechny stavbou dotčené nebo zničené body ŽBP budou nahrazeny v souladu s předpisem SŽDC M20/MP007 a</w:t>
      </w:r>
      <w:r w:rsidR="00EE387F">
        <w:rPr>
          <w:rFonts w:ascii="Times New Roman" w:eastAsia="Times New Roman" w:hAnsi="Times New Roman" w:cs="Times New Roman"/>
          <w:sz w:val="20"/>
        </w:rPr>
        <w:t> </w:t>
      </w:r>
      <w:r w:rsidRPr="005A6A11">
        <w:rPr>
          <w:rFonts w:ascii="Times New Roman" w:eastAsia="Times New Roman" w:hAnsi="Times New Roman" w:cs="Times New Roman"/>
          <w:sz w:val="20"/>
        </w:rPr>
        <w:t>zaslány správci SŽB ke kontrole</w:t>
      </w:r>
      <w:r w:rsidR="00242260">
        <w:rPr>
          <w:rFonts w:ascii="Times New Roman" w:eastAsia="Times New Roman" w:hAnsi="Times New Roman" w:cs="Times New Roman"/>
          <w:sz w:val="20"/>
        </w:rPr>
        <w:t>,</w:t>
      </w:r>
      <w:r w:rsidRPr="005A6A11">
        <w:rPr>
          <w:rFonts w:ascii="Times New Roman" w:eastAsia="Times New Roman" w:hAnsi="Times New Roman" w:cs="Times New Roman"/>
          <w:sz w:val="20"/>
        </w:rPr>
        <w:t xml:space="preserve"> a to nejpozději před provizorním zajištěním koleje. V případě, že zajištění koleje není předmětem stavby, bude kompletní dokumentace nahrazených bodů ŽBP zaslána správci ŽBP ke schválení v rámci DSPS.</w:t>
      </w:r>
    </w:p>
    <w:p w14:paraId="38A8D45C" w14:textId="77777777" w:rsidR="002155F2" w:rsidRDefault="002155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9422EDE" w14:textId="77777777" w:rsidR="002155F2" w:rsidRDefault="002155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E0642A0" w14:textId="6B56CAD2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lastRenderedPageBreak/>
        <w:t>4. KOORDINAČNÍ VYTYČOVACÍ VÝKRES</w:t>
      </w:r>
    </w:p>
    <w:p w14:paraId="4136D26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03056EB" w14:textId="77777777" w:rsidR="002155F2" w:rsidRDefault="002155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F31E6C5" w14:textId="1E89AD76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Koordinační vytyčovací výkres PS byl zapracován do platné katastrální mapy s vyznačením vytyčovaných bodů a</w:t>
      </w:r>
      <w:r w:rsidR="00EE387F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se zjednodušeným zákresem průběhu jednotlivých PS a SO.</w:t>
      </w:r>
    </w:p>
    <w:p w14:paraId="686F065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653B564" w14:textId="20FD898A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Vytyčovací výkresy a seznam souřadnic vytyčovaných bodů jednotlivých PS a SO byly převzaty od </w:t>
      </w:r>
      <w:proofErr w:type="spellStart"/>
      <w:r w:rsidR="003701C9" w:rsidRPr="003701C9">
        <w:rPr>
          <w:rFonts w:ascii="Times New Roman" w:eastAsia="Times New Roman" w:hAnsi="Times New Roman" w:cs="Times New Roman"/>
          <w:sz w:val="20"/>
        </w:rPr>
        <w:t>Signal</w:t>
      </w:r>
      <w:proofErr w:type="spellEnd"/>
      <w:r w:rsidR="003701C9" w:rsidRPr="003701C9">
        <w:rPr>
          <w:rFonts w:ascii="Times New Roman" w:eastAsia="Times New Roman" w:hAnsi="Times New Roman" w:cs="Times New Roman"/>
          <w:sz w:val="20"/>
        </w:rPr>
        <w:t xml:space="preserve"> Projekt s.r.o., Vídeňská 55, 639 00 Brno</w:t>
      </w:r>
      <w:r>
        <w:rPr>
          <w:rFonts w:ascii="Times New Roman" w:eastAsia="Times New Roman" w:hAnsi="Times New Roman" w:cs="Times New Roman"/>
          <w:sz w:val="20"/>
        </w:rPr>
        <w:t>.</w:t>
      </w:r>
    </w:p>
    <w:p w14:paraId="5462791F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Pro přesnost vytyčení platí ČSN 730420-1 a ČSN 730420-2.</w:t>
      </w:r>
    </w:p>
    <w:p w14:paraId="60CD722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4A11E7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41B2621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5. OBVOD STAVBY</w:t>
      </w:r>
    </w:p>
    <w:p w14:paraId="5092AAD6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5B0AE7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6227D41" w14:textId="7A57D733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Obvod stavby je určen vnějším obvodem pozemků (částí pozemků) dotčených stavbou. Tyto pozemky jsou vyznačeny v přílohách grafické části dokumentace 5. Obvodem stavby byly dotčeny mimodrážní pozemky. </w:t>
      </w:r>
    </w:p>
    <w:p w14:paraId="742BCE8C" w14:textId="79743C3C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Seznam souřadnic (JTSK) lomových bodů obvodu stavby byl vytvořen na podkladě platné katastrální mapy, v níž jsou obvyklým způsobem vyznačeny drážní pozemky. Pro přehlednost jsou dále doplněny osy kolejí, staničení trati. Obvod stavby je pak definován vnější hranicí označenou dle legendy v grafické části. Drážními pozemky se</w:t>
      </w:r>
      <w:r w:rsidR="00025D2A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pro</w:t>
      </w:r>
      <w:r w:rsidR="00A6773D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tento účel rozumí pozemky ve vlastnictví ČR – Správa železnic, státní organizace a České dráhy, a.s. V</w:t>
      </w:r>
      <w:r w:rsidR="00A6773D">
        <w:rPr>
          <w:rFonts w:ascii="Times New Roman" w:eastAsia="Times New Roman" w:hAnsi="Times New Roman" w:cs="Times New Roman"/>
          <w:sz w:val="20"/>
        </w:rPr>
        <w:t> </w:t>
      </w:r>
      <w:r>
        <w:rPr>
          <w:rFonts w:ascii="Times New Roman" w:eastAsia="Times New Roman" w:hAnsi="Times New Roman" w:cs="Times New Roman"/>
          <w:sz w:val="20"/>
        </w:rPr>
        <w:t>prostorech katastrální mapy DKM a KMD byly souřadnice převzaty z mapy a přečíslovány. V prostorech katastrální mapy KM-D a grafické, měřítka 1:2880, byly souřadnice odsunuty. V těchto případech se doporučuje vyhotovit Geometrický plán pro průběh vytyčené nebo vlastníky zpřesněné hranice pozemků dle katastrální vyhlášky č. 357/2013 Sb.</w:t>
      </w:r>
    </w:p>
    <w:p w14:paraId="4F9FC9F1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01310C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67736D3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6. GEODETICKÉ A MAPOVÉ PODKLADY</w:t>
      </w:r>
    </w:p>
    <w:p w14:paraId="167F0DA7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33B80B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3CC56CB5" w14:textId="16E7C13B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Podrobné údaje o použitých geodetických a mapových podkladech jsou uvedeny v části 6 této geodetické dokumentace (6 – Geodetické a mapové podklady).</w:t>
      </w:r>
    </w:p>
    <w:p w14:paraId="207A18D7" w14:textId="77777777" w:rsidR="00AD24A5" w:rsidRDefault="00AD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1C655B21" w14:textId="513352C7" w:rsidR="00AD24A5" w:rsidRDefault="00AD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AD24A5">
        <w:rPr>
          <w:rFonts w:ascii="Times New Roman" w:eastAsia="Times New Roman" w:hAnsi="Times New Roman" w:cs="Times New Roman"/>
          <w:sz w:val="20"/>
        </w:rPr>
        <w:t>Geodetické a mapové podklady byly ověřeny kontrolním měřením.</w:t>
      </w:r>
    </w:p>
    <w:p w14:paraId="30A65FE8" w14:textId="77777777" w:rsidR="00AD24A5" w:rsidRDefault="00AD24A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CE82422" w14:textId="0A12FBCF" w:rsidR="006E78E3" w:rsidRDefault="00B816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Při stanovení správných hodnot a průběhu staničení nebo při manipulaci s polohou staničníků v terénu je nutné postupovat dle předpisu „SŽDC M21 Topologie sítě a staničení trat</w:t>
      </w:r>
      <w:r w:rsidR="006D3796">
        <w:rPr>
          <w:rFonts w:ascii="Times New Roman" w:eastAsia="Times New Roman" w:hAnsi="Times New Roman" w:cs="Times New Roman"/>
          <w:sz w:val="20"/>
        </w:rPr>
        <w:t>í</w:t>
      </w:r>
      <w:r>
        <w:rPr>
          <w:rFonts w:ascii="Times New Roman" w:eastAsia="Times New Roman" w:hAnsi="Times New Roman" w:cs="Times New Roman"/>
          <w:sz w:val="20"/>
        </w:rPr>
        <w:t xml:space="preserve"> železničních drah“. Dále pak případná konzultace se správcem hodnot staničení SŽG a v souladu se stanoviskem MOK (místní odborné komise).</w:t>
      </w:r>
    </w:p>
    <w:p w14:paraId="70BF1805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Mapové podklady odpovídají TKP staveb státních drah.</w:t>
      </w:r>
    </w:p>
    <w:p w14:paraId="6E0978C4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C6AE844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2C5D7CA7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7. GEOMETRICKÉ PLÁNY</w:t>
      </w:r>
    </w:p>
    <w:p w14:paraId="1983E790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457516E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4DBEC29" w14:textId="541856DC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Geometrické plány budou vyhotoveny po zaměření skutečného provedení stavby.</w:t>
      </w:r>
      <w:r w:rsidR="0088242E">
        <w:rPr>
          <w:rFonts w:ascii="Times New Roman" w:eastAsia="Times New Roman" w:hAnsi="Times New Roman" w:cs="Times New Roman"/>
          <w:sz w:val="20"/>
        </w:rPr>
        <w:t xml:space="preserve"> </w:t>
      </w:r>
      <w:r w:rsidR="0088242E" w:rsidRPr="0088242E">
        <w:rPr>
          <w:rFonts w:ascii="Times New Roman" w:eastAsia="Times New Roman" w:hAnsi="Times New Roman" w:cs="Times New Roman"/>
          <w:sz w:val="20"/>
        </w:rPr>
        <w:t>Geometrické plány</w:t>
      </w:r>
      <w:r w:rsidR="0088242E">
        <w:rPr>
          <w:rFonts w:ascii="Times New Roman" w:eastAsia="Times New Roman" w:hAnsi="Times New Roman" w:cs="Times New Roman"/>
          <w:sz w:val="20"/>
        </w:rPr>
        <w:t xml:space="preserve"> nejsou součástí projektové dokumentace.</w:t>
      </w:r>
    </w:p>
    <w:p w14:paraId="13FFBCD6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4FC0C59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4728B6B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b/>
          <w:sz w:val="20"/>
          <w:u w:val="single"/>
        </w:rPr>
        <w:t>8. VÝSLEDNÝ ELABORÁT</w:t>
      </w:r>
    </w:p>
    <w:p w14:paraId="195B86F4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754F483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E22BD0D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Hlk57051515"/>
      <w:r w:rsidRPr="00CE5417">
        <w:rPr>
          <w:rFonts w:ascii="Times New Roman" w:hAnsi="Times New Roman" w:cs="Times New Roman"/>
          <w:sz w:val="20"/>
          <w:szCs w:val="20"/>
        </w:rPr>
        <w:t>1</w:t>
      </w:r>
      <w:r w:rsidRPr="00CE5417">
        <w:rPr>
          <w:rFonts w:ascii="Times New Roman" w:hAnsi="Times New Roman" w:cs="Times New Roman"/>
          <w:sz w:val="20"/>
          <w:szCs w:val="20"/>
        </w:rPr>
        <w:tab/>
        <w:t>Technická zpráva</w:t>
      </w:r>
    </w:p>
    <w:p w14:paraId="60808AAD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2</w:t>
      </w:r>
      <w:r w:rsidRPr="00CE5417">
        <w:rPr>
          <w:rFonts w:ascii="Times New Roman" w:hAnsi="Times New Roman" w:cs="Times New Roman"/>
          <w:sz w:val="20"/>
          <w:szCs w:val="20"/>
        </w:rPr>
        <w:tab/>
        <w:t>Majetkoprávní část</w:t>
      </w:r>
    </w:p>
    <w:p w14:paraId="3E55011D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1</w:t>
      </w:r>
      <w:r w:rsidRPr="00CE5417">
        <w:rPr>
          <w:rFonts w:ascii="Times New Roman" w:hAnsi="Times New Roman" w:cs="Times New Roman"/>
          <w:sz w:val="20"/>
          <w:szCs w:val="20"/>
        </w:rPr>
        <w:tab/>
        <w:t>Seznam nemovitostí dotčených stavbou</w:t>
      </w:r>
    </w:p>
    <w:p w14:paraId="5E188F73" w14:textId="77777777" w:rsidR="00CE5417" w:rsidRPr="00CE5417" w:rsidRDefault="00CE5417" w:rsidP="00CE5417">
      <w:pPr>
        <w:spacing w:after="0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 xml:space="preserve">PUPFL do 50 m </w:t>
      </w:r>
    </w:p>
    <w:p w14:paraId="6F44076A" w14:textId="77777777" w:rsidR="00CE5417" w:rsidRPr="00CE5417" w:rsidRDefault="00CE5417" w:rsidP="00CE5417">
      <w:pPr>
        <w:spacing w:after="0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Seznam sousedních nemovitostí</w:t>
      </w:r>
    </w:p>
    <w:p w14:paraId="1FDD6924" w14:textId="77777777" w:rsidR="00CE5417" w:rsidRPr="00CE5417" w:rsidRDefault="00CE5417" w:rsidP="00CE5417">
      <w:pPr>
        <w:spacing w:after="0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Bilance ploch</w:t>
      </w:r>
    </w:p>
    <w:p w14:paraId="0C1758D5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1" w:name="_Hlk57922180"/>
      <w:r w:rsidRPr="00CE5417">
        <w:rPr>
          <w:rFonts w:ascii="Times New Roman" w:hAnsi="Times New Roman" w:cs="Times New Roman"/>
          <w:sz w:val="20"/>
          <w:szCs w:val="20"/>
        </w:rPr>
        <w:tab/>
        <w:t xml:space="preserve">2.1 </w:t>
      </w:r>
      <w:r w:rsidRPr="00CE5417">
        <w:rPr>
          <w:rFonts w:ascii="Times New Roman" w:hAnsi="Times New Roman" w:cs="Times New Roman"/>
          <w:sz w:val="20"/>
          <w:szCs w:val="20"/>
        </w:rPr>
        <w:tab/>
        <w:t>Situace nemovitostí dotčených stavbou</w:t>
      </w:r>
    </w:p>
    <w:p w14:paraId="76B7932E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2.2</w:t>
      </w:r>
      <w:r w:rsidRPr="00CE5417">
        <w:rPr>
          <w:rFonts w:ascii="Times New Roman" w:hAnsi="Times New Roman" w:cs="Times New Roman"/>
          <w:sz w:val="20"/>
          <w:szCs w:val="20"/>
        </w:rPr>
        <w:tab/>
        <w:t>Situace nemovitostí dotčených stavbou</w:t>
      </w:r>
    </w:p>
    <w:p w14:paraId="7B964790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2.3</w:t>
      </w:r>
      <w:r w:rsidRPr="00CE5417">
        <w:rPr>
          <w:rFonts w:ascii="Times New Roman" w:hAnsi="Times New Roman" w:cs="Times New Roman"/>
          <w:sz w:val="20"/>
          <w:szCs w:val="20"/>
        </w:rPr>
        <w:tab/>
        <w:t>Situace nemovitostí dotčených stavbou</w:t>
      </w:r>
    </w:p>
    <w:bookmarkEnd w:id="1"/>
    <w:p w14:paraId="4F446941" w14:textId="77777777" w:rsidR="00CE5417" w:rsidRPr="00CE5417" w:rsidRDefault="00CE5417" w:rsidP="00CE5417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3</w:t>
      </w:r>
      <w:r w:rsidRPr="00CE5417">
        <w:rPr>
          <w:rFonts w:ascii="Times New Roman" w:hAnsi="Times New Roman" w:cs="Times New Roman"/>
          <w:sz w:val="20"/>
          <w:szCs w:val="20"/>
        </w:rPr>
        <w:tab/>
        <w:t>Údaje z katastru nemovitostí</w:t>
      </w:r>
    </w:p>
    <w:p w14:paraId="0E86CBE4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4</w:t>
      </w:r>
      <w:r w:rsidRPr="00CE5417">
        <w:rPr>
          <w:rFonts w:ascii="Times New Roman" w:hAnsi="Times New Roman" w:cs="Times New Roman"/>
          <w:sz w:val="20"/>
          <w:szCs w:val="20"/>
        </w:rPr>
        <w:tab/>
      </w:r>
      <w:bookmarkStart w:id="2" w:name="_Hlk68120300"/>
      <w:r w:rsidRPr="00CE5417">
        <w:rPr>
          <w:rFonts w:ascii="Times New Roman" w:hAnsi="Times New Roman" w:cs="Times New Roman"/>
          <w:sz w:val="20"/>
          <w:szCs w:val="20"/>
        </w:rPr>
        <w:t xml:space="preserve">Záborový elaborát </w:t>
      </w:r>
      <w:bookmarkEnd w:id="2"/>
      <w:r w:rsidRPr="00CE5417">
        <w:rPr>
          <w:rFonts w:ascii="Times New Roman" w:hAnsi="Times New Roman" w:cs="Times New Roman"/>
          <w:sz w:val="20"/>
          <w:szCs w:val="20"/>
        </w:rPr>
        <w:t>– soubory DGN</w:t>
      </w:r>
    </w:p>
    <w:p w14:paraId="51F55D6E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lastRenderedPageBreak/>
        <w:t>3</w:t>
      </w:r>
      <w:r w:rsidRPr="00CE5417">
        <w:rPr>
          <w:rFonts w:ascii="Times New Roman" w:hAnsi="Times New Roman" w:cs="Times New Roman"/>
          <w:sz w:val="20"/>
          <w:szCs w:val="20"/>
        </w:rPr>
        <w:tab/>
        <w:t>Návrh vytyčovací sítě</w:t>
      </w:r>
    </w:p>
    <w:p w14:paraId="4D0E13A3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1</w:t>
      </w:r>
      <w:r w:rsidRPr="00CE5417">
        <w:rPr>
          <w:rFonts w:ascii="Times New Roman" w:hAnsi="Times New Roman" w:cs="Times New Roman"/>
          <w:sz w:val="20"/>
          <w:szCs w:val="20"/>
        </w:rPr>
        <w:tab/>
        <w:t>Vytyčovací síť – Místopisy drážního bodového pole</w:t>
      </w:r>
    </w:p>
    <w:p w14:paraId="3014236A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2.1</w:t>
      </w:r>
      <w:r w:rsidRPr="00CE5417">
        <w:rPr>
          <w:rFonts w:ascii="Times New Roman" w:hAnsi="Times New Roman" w:cs="Times New Roman"/>
          <w:sz w:val="20"/>
          <w:szCs w:val="20"/>
        </w:rPr>
        <w:tab/>
        <w:t>Vytyčovací síť – vytyčovací sítě</w:t>
      </w:r>
    </w:p>
    <w:p w14:paraId="0F9F7320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2.2</w:t>
      </w:r>
      <w:r w:rsidRPr="00CE5417">
        <w:rPr>
          <w:rFonts w:ascii="Times New Roman" w:hAnsi="Times New Roman" w:cs="Times New Roman"/>
          <w:sz w:val="20"/>
          <w:szCs w:val="20"/>
        </w:rPr>
        <w:tab/>
        <w:t>Vytyčovací síť – vytyčovací sítě</w:t>
      </w:r>
    </w:p>
    <w:p w14:paraId="73104F64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2.3</w:t>
      </w:r>
      <w:r w:rsidRPr="00CE5417">
        <w:rPr>
          <w:rFonts w:ascii="Times New Roman" w:hAnsi="Times New Roman" w:cs="Times New Roman"/>
          <w:sz w:val="20"/>
          <w:szCs w:val="20"/>
        </w:rPr>
        <w:tab/>
        <w:t>Vytyčovací síť – vytyčovací sítě</w:t>
      </w:r>
    </w:p>
    <w:p w14:paraId="53C29514" w14:textId="77777777" w:rsid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3</w:t>
      </w:r>
      <w:r w:rsidRPr="00CE5417">
        <w:rPr>
          <w:rFonts w:ascii="Times New Roman" w:hAnsi="Times New Roman" w:cs="Times New Roman"/>
          <w:sz w:val="20"/>
          <w:szCs w:val="20"/>
        </w:rPr>
        <w:tab/>
        <w:t xml:space="preserve">Vytyčovací </w:t>
      </w:r>
      <w:proofErr w:type="gramStart"/>
      <w:r w:rsidRPr="00CE5417">
        <w:rPr>
          <w:rFonts w:ascii="Times New Roman" w:hAnsi="Times New Roman" w:cs="Times New Roman"/>
          <w:sz w:val="20"/>
          <w:szCs w:val="20"/>
        </w:rPr>
        <w:t>síť - Seznam</w:t>
      </w:r>
      <w:proofErr w:type="gramEnd"/>
      <w:r w:rsidRPr="00CE5417">
        <w:rPr>
          <w:rFonts w:ascii="Times New Roman" w:hAnsi="Times New Roman" w:cs="Times New Roman"/>
          <w:sz w:val="20"/>
          <w:szCs w:val="20"/>
        </w:rPr>
        <w:t xml:space="preserve"> souřadnic drážního bodového pole</w:t>
      </w:r>
    </w:p>
    <w:p w14:paraId="2E2CB5C7" w14:textId="77777777" w:rsidR="007723BC" w:rsidRPr="00CE5417" w:rsidRDefault="007723BC" w:rsidP="00CE541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4AD82FE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4</w:t>
      </w:r>
      <w:r w:rsidRPr="00CE5417">
        <w:rPr>
          <w:rFonts w:ascii="Times New Roman" w:hAnsi="Times New Roman" w:cs="Times New Roman"/>
          <w:sz w:val="20"/>
          <w:szCs w:val="20"/>
        </w:rPr>
        <w:tab/>
        <w:t>Koordinační vytyčovací výkres</w:t>
      </w:r>
    </w:p>
    <w:p w14:paraId="6F87259C" w14:textId="77777777" w:rsidR="00CE5417" w:rsidRPr="00CE5417" w:rsidRDefault="00CE5417" w:rsidP="00CE5417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1</w:t>
      </w:r>
      <w:r w:rsidRPr="00CE5417">
        <w:rPr>
          <w:rFonts w:ascii="Times New Roman" w:hAnsi="Times New Roman" w:cs="Times New Roman"/>
          <w:sz w:val="20"/>
          <w:szCs w:val="20"/>
        </w:rPr>
        <w:tab/>
        <w:t>Koordinační vytyčovací výkres – Seznam souřadnic</w:t>
      </w:r>
    </w:p>
    <w:p w14:paraId="2EBABB9F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2.1</w:t>
      </w:r>
      <w:r w:rsidRPr="00CE5417">
        <w:rPr>
          <w:rFonts w:ascii="Times New Roman" w:hAnsi="Times New Roman" w:cs="Times New Roman"/>
          <w:sz w:val="20"/>
          <w:szCs w:val="20"/>
        </w:rPr>
        <w:tab/>
        <w:t>Koordinační vytyčovací výkres – Grafická část</w:t>
      </w:r>
    </w:p>
    <w:p w14:paraId="4CBC969B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2.2</w:t>
      </w:r>
      <w:r w:rsidRPr="00CE5417">
        <w:rPr>
          <w:rFonts w:ascii="Times New Roman" w:hAnsi="Times New Roman" w:cs="Times New Roman"/>
          <w:sz w:val="20"/>
          <w:szCs w:val="20"/>
        </w:rPr>
        <w:tab/>
        <w:t>Koordinační vytyčovací výkres – Grafická část</w:t>
      </w:r>
    </w:p>
    <w:p w14:paraId="79EA9BF6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2.3</w:t>
      </w:r>
      <w:r w:rsidRPr="00CE5417">
        <w:rPr>
          <w:rFonts w:ascii="Times New Roman" w:hAnsi="Times New Roman" w:cs="Times New Roman"/>
          <w:sz w:val="20"/>
          <w:szCs w:val="20"/>
        </w:rPr>
        <w:tab/>
        <w:t>Koordinační vytyčovací výkres – Grafická část</w:t>
      </w:r>
    </w:p>
    <w:p w14:paraId="73498A75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5</w:t>
      </w:r>
      <w:r w:rsidRPr="00CE5417">
        <w:rPr>
          <w:rFonts w:ascii="Times New Roman" w:hAnsi="Times New Roman" w:cs="Times New Roman"/>
          <w:sz w:val="20"/>
          <w:szCs w:val="20"/>
        </w:rPr>
        <w:tab/>
        <w:t>Obvod stavby</w:t>
      </w:r>
    </w:p>
    <w:p w14:paraId="6751B0C6" w14:textId="77777777" w:rsidR="00CE5417" w:rsidRPr="00CE5417" w:rsidRDefault="00CE5417" w:rsidP="00CE5417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1</w:t>
      </w:r>
      <w:r w:rsidRPr="00CE5417">
        <w:rPr>
          <w:rFonts w:ascii="Times New Roman" w:hAnsi="Times New Roman" w:cs="Times New Roman"/>
          <w:sz w:val="20"/>
          <w:szCs w:val="20"/>
        </w:rPr>
        <w:tab/>
        <w:t>Obvod stavby – Seznam souřadnic</w:t>
      </w:r>
    </w:p>
    <w:p w14:paraId="43F788F3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ab/>
        <w:t>2.1</w:t>
      </w:r>
      <w:r w:rsidRPr="00CE5417">
        <w:rPr>
          <w:rFonts w:ascii="Times New Roman" w:hAnsi="Times New Roman" w:cs="Times New Roman"/>
          <w:sz w:val="20"/>
          <w:szCs w:val="20"/>
        </w:rPr>
        <w:tab/>
        <w:t xml:space="preserve">Obvod stavby </w:t>
      </w:r>
      <w:bookmarkStart w:id="3" w:name="_Hlk72164839"/>
      <w:r w:rsidRPr="00CE5417">
        <w:rPr>
          <w:rFonts w:ascii="Times New Roman" w:hAnsi="Times New Roman" w:cs="Times New Roman"/>
          <w:sz w:val="20"/>
          <w:szCs w:val="20"/>
        </w:rPr>
        <w:t xml:space="preserve">– </w:t>
      </w:r>
      <w:bookmarkStart w:id="4" w:name="_Hlk72164701"/>
      <w:r w:rsidRPr="00CE5417">
        <w:rPr>
          <w:rFonts w:ascii="Times New Roman" w:hAnsi="Times New Roman" w:cs="Times New Roman"/>
          <w:sz w:val="20"/>
          <w:szCs w:val="20"/>
        </w:rPr>
        <w:t>Grafická část</w:t>
      </w:r>
      <w:bookmarkEnd w:id="3"/>
      <w:bookmarkEnd w:id="4"/>
    </w:p>
    <w:p w14:paraId="0A4DB722" w14:textId="77777777" w:rsidR="00CE5417" w:rsidRPr="00CE5417" w:rsidRDefault="00CE5417" w:rsidP="00CE5417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2.2</w:t>
      </w:r>
      <w:r w:rsidRPr="00CE5417">
        <w:rPr>
          <w:rFonts w:ascii="Times New Roman" w:hAnsi="Times New Roman" w:cs="Times New Roman"/>
          <w:sz w:val="20"/>
          <w:szCs w:val="20"/>
        </w:rPr>
        <w:tab/>
        <w:t>Obvod stavby – Grafická část</w:t>
      </w:r>
    </w:p>
    <w:p w14:paraId="6277598F" w14:textId="77777777" w:rsidR="00CE5417" w:rsidRPr="00CE5417" w:rsidRDefault="00CE5417" w:rsidP="00CE5417">
      <w:pPr>
        <w:spacing w:after="0"/>
        <w:ind w:firstLine="708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2.3</w:t>
      </w:r>
      <w:r w:rsidRPr="00CE5417">
        <w:rPr>
          <w:rFonts w:ascii="Times New Roman" w:hAnsi="Times New Roman" w:cs="Times New Roman"/>
          <w:sz w:val="20"/>
          <w:szCs w:val="20"/>
        </w:rPr>
        <w:tab/>
        <w:t>Obvod stavby – Grafická část</w:t>
      </w:r>
    </w:p>
    <w:p w14:paraId="61B515FE" w14:textId="77777777" w:rsidR="00CE5417" w:rsidRPr="00CE5417" w:rsidRDefault="00CE5417" w:rsidP="00CE541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E5417">
        <w:rPr>
          <w:rFonts w:ascii="Times New Roman" w:hAnsi="Times New Roman" w:cs="Times New Roman"/>
          <w:sz w:val="20"/>
          <w:szCs w:val="20"/>
        </w:rPr>
        <w:t>6</w:t>
      </w:r>
      <w:r w:rsidRPr="00CE5417">
        <w:rPr>
          <w:rFonts w:ascii="Times New Roman" w:hAnsi="Times New Roman" w:cs="Times New Roman"/>
          <w:sz w:val="20"/>
          <w:szCs w:val="20"/>
        </w:rPr>
        <w:tab/>
        <w:t>Geodetické a mapové podklady</w:t>
      </w:r>
    </w:p>
    <w:bookmarkEnd w:id="0"/>
    <w:p w14:paraId="67910901" w14:textId="77777777" w:rsidR="0000397B" w:rsidRDefault="000039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D1576BA" w14:textId="77777777" w:rsidR="0000397B" w:rsidRDefault="000039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52C668AD" w14:textId="77777777" w:rsidR="00CE5417" w:rsidRDefault="00CE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0644AB6" w14:textId="77777777" w:rsidR="00CE5417" w:rsidRDefault="00CE5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61BA46B" w14:textId="16D815B3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Kyjov, </w:t>
      </w:r>
      <w:r w:rsidR="00B54D33">
        <w:rPr>
          <w:rFonts w:ascii="Times New Roman" w:eastAsia="Times New Roman" w:hAnsi="Times New Roman" w:cs="Times New Roman"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>/202</w:t>
      </w:r>
      <w:r w:rsidR="00815353">
        <w:rPr>
          <w:rFonts w:ascii="Times New Roman" w:eastAsia="Times New Roman" w:hAnsi="Times New Roman" w:cs="Times New Roman"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Vítězslav Vyskočil, Petr Putna</w:t>
      </w:r>
    </w:p>
    <w:p w14:paraId="1D7FA505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2EAC45B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37BAD9A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7ABFBEEA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Ověřil: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  <w:t>Ing. Svatopluk Stokláska</w:t>
      </w:r>
    </w:p>
    <w:p w14:paraId="290C0C46" w14:textId="59DF675C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6A8D2B68" w14:textId="77777777" w:rsidR="00454F0F" w:rsidRDefault="0045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E3F973F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Dne:</w:t>
      </w:r>
    </w:p>
    <w:p w14:paraId="789A201A" w14:textId="77777777" w:rsidR="006E78E3" w:rsidRDefault="006E78E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4BCE8BF1" w14:textId="77777777" w:rsidR="006E78E3" w:rsidRDefault="00022B9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Číslo ověření:</w:t>
      </w:r>
    </w:p>
    <w:sectPr w:rsidR="006E78E3" w:rsidSect="007723BC"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8E3"/>
    <w:rsid w:val="0000397B"/>
    <w:rsid w:val="00022B90"/>
    <w:rsid w:val="00025D2A"/>
    <w:rsid w:val="002155F2"/>
    <w:rsid w:val="00231DAA"/>
    <w:rsid w:val="00242260"/>
    <w:rsid w:val="002A4797"/>
    <w:rsid w:val="002C7DA6"/>
    <w:rsid w:val="002D2AD2"/>
    <w:rsid w:val="00312E44"/>
    <w:rsid w:val="00336CBD"/>
    <w:rsid w:val="003701C9"/>
    <w:rsid w:val="00377B55"/>
    <w:rsid w:val="003E420E"/>
    <w:rsid w:val="00412280"/>
    <w:rsid w:val="00454F0F"/>
    <w:rsid w:val="0048185C"/>
    <w:rsid w:val="00492B0B"/>
    <w:rsid w:val="0052564C"/>
    <w:rsid w:val="00534CBF"/>
    <w:rsid w:val="00544A58"/>
    <w:rsid w:val="0055187B"/>
    <w:rsid w:val="0059798E"/>
    <w:rsid w:val="005A6A11"/>
    <w:rsid w:val="005F6773"/>
    <w:rsid w:val="00660A8F"/>
    <w:rsid w:val="00673F90"/>
    <w:rsid w:val="006D3796"/>
    <w:rsid w:val="006E78E3"/>
    <w:rsid w:val="007130FB"/>
    <w:rsid w:val="007723BC"/>
    <w:rsid w:val="00780558"/>
    <w:rsid w:val="007D050F"/>
    <w:rsid w:val="00815353"/>
    <w:rsid w:val="0088242E"/>
    <w:rsid w:val="008E5C8E"/>
    <w:rsid w:val="00973A2F"/>
    <w:rsid w:val="0097538B"/>
    <w:rsid w:val="00A6773D"/>
    <w:rsid w:val="00A7632D"/>
    <w:rsid w:val="00AD24A5"/>
    <w:rsid w:val="00B015E7"/>
    <w:rsid w:val="00B54D33"/>
    <w:rsid w:val="00B81653"/>
    <w:rsid w:val="00CC2231"/>
    <w:rsid w:val="00CE5417"/>
    <w:rsid w:val="00E423F8"/>
    <w:rsid w:val="00E66E7E"/>
    <w:rsid w:val="00EA7BA3"/>
    <w:rsid w:val="00EE387F"/>
    <w:rsid w:val="00EE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A8E5"/>
  <w15:docId w15:val="{7621F693-0DB0-40A8-9D6E-A54D540A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hlizenidokn.cuz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1129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uzivatel</cp:lastModifiedBy>
  <cp:revision>46</cp:revision>
  <dcterms:created xsi:type="dcterms:W3CDTF">2021-05-18T20:25:00Z</dcterms:created>
  <dcterms:modified xsi:type="dcterms:W3CDTF">2023-09-19T08:56:00Z</dcterms:modified>
</cp:coreProperties>
</file>